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E4" w:rsidRDefault="00553E79" w:rsidP="001932E4">
      <w:pPr>
        <w:pStyle w:val="RMEmnelinje"/>
      </w:pPr>
      <w:r>
        <w:t>Vejledning</w:t>
      </w:r>
      <w:r w:rsidR="001932E4">
        <w:t xml:space="preserve"> vedr. prøvehandling</w:t>
      </w:r>
    </w:p>
    <w:p w:rsidR="001932E4" w:rsidRDefault="00284284" w:rsidP="001932E4">
      <w:pPr>
        <w:rPr>
          <w:b/>
        </w:rPr>
      </w:pPr>
      <w:r>
        <w:t>Hvis der benyttes</w:t>
      </w:r>
      <w:r w:rsidR="009A0FF1">
        <w:t xml:space="preserve"> robotter</w:t>
      </w:r>
      <w:r w:rsidR="00C95708">
        <w:t>, til fx kontering af fakturaer der indgår i prøvehandlingen er det vigtigt at få ændret procedure, således disse bliver håndteret korrekt.</w:t>
      </w:r>
      <w:r w:rsidR="00C95708">
        <w:rPr>
          <w:b/>
        </w:rPr>
        <w:t xml:space="preserve"> </w:t>
      </w:r>
    </w:p>
    <w:p w:rsidR="003D2AC8" w:rsidRDefault="003D2AC8" w:rsidP="001932E4">
      <w:pPr>
        <w:rPr>
          <w:b/>
        </w:rPr>
      </w:pPr>
    </w:p>
    <w:p w:rsidR="003D2AC8" w:rsidRDefault="003D2AC8" w:rsidP="001932E4">
      <w:pPr>
        <w:rPr>
          <w:b/>
        </w:rPr>
      </w:pPr>
    </w:p>
    <w:p w:rsidR="001932E4" w:rsidRPr="0093302C" w:rsidRDefault="001932E4" w:rsidP="001932E4">
      <w:pPr>
        <w:pStyle w:val="Listeafsnit"/>
        <w:rPr>
          <w:b/>
        </w:rPr>
      </w:pPr>
      <w:r w:rsidRPr="0093302C">
        <w:rPr>
          <w:b/>
        </w:rPr>
        <w:t>Faktura betaling og viderefakturering</w:t>
      </w:r>
    </w:p>
    <w:p w:rsidR="00BB75F1" w:rsidRDefault="001932E4" w:rsidP="001932E4">
      <w:pPr>
        <w:pStyle w:val="Listeafsnit"/>
        <w:numPr>
          <w:ilvl w:val="0"/>
          <w:numId w:val="1"/>
        </w:numPr>
      </w:pPr>
      <w:r>
        <w:t>Faktura modtages og decentral afdeling/hospital konterer 50% i drift</w:t>
      </w:r>
      <w:r w:rsidR="006B694A">
        <w:t xml:space="preserve"> på gruppering 140-141 art 4-5</w:t>
      </w:r>
      <w:r w:rsidR="00222AA2">
        <w:t>,</w:t>
      </w:r>
      <w:r>
        <w:t xml:space="preserve"> </w:t>
      </w:r>
      <w:r w:rsidR="00C44261">
        <w:t xml:space="preserve">Projekt nr. skal udfyldes </w:t>
      </w:r>
      <w:r>
        <w:t>(her skal man bruge projekt</w:t>
      </w:r>
      <w:r w:rsidR="00222AA2">
        <w:t xml:space="preserve"> nr. der viser, hvilket </w:t>
      </w:r>
      <w:r w:rsidR="00553E79">
        <w:t>hospital</w:t>
      </w:r>
      <w:r w:rsidR="00222AA2">
        <w:t xml:space="preserve"> der er rekvirent</w:t>
      </w:r>
      <w:r w:rsidR="00251345">
        <w:t>, se bilag 1</w:t>
      </w:r>
      <w:r w:rsidR="00C44261">
        <w:t xml:space="preserve">). </w:t>
      </w:r>
    </w:p>
    <w:p w:rsidR="001932E4" w:rsidRDefault="00C44261" w:rsidP="00BB75F1">
      <w:pPr>
        <w:pStyle w:val="Listeafsnit"/>
      </w:pPr>
      <w:r>
        <w:t xml:space="preserve">De resterende </w:t>
      </w:r>
      <w:r w:rsidR="001932E4">
        <w:t>50%</w:t>
      </w:r>
      <w:r>
        <w:t xml:space="preserve"> bogføres</w:t>
      </w:r>
      <w:r w:rsidR="001932E4">
        <w:t xml:space="preserve"> </w:t>
      </w:r>
      <w:r w:rsidR="00553E79">
        <w:t xml:space="preserve">på </w:t>
      </w:r>
      <w:r>
        <w:t>konto</w:t>
      </w:r>
      <w:r w:rsidR="001932E4">
        <w:t xml:space="preserve"> </w:t>
      </w:r>
      <w:r>
        <w:rPr>
          <w:b/>
        </w:rPr>
        <w:t>1-629-141-2-07</w:t>
      </w:r>
      <w:r w:rsidR="00553E79">
        <w:t xml:space="preserve"> her skal projekt </w:t>
      </w:r>
      <w:r w:rsidR="00251345">
        <w:t xml:space="preserve">nr. (se bilag 1) </w:t>
      </w:r>
      <w:r w:rsidR="00553E79">
        <w:t>bruges til at angive hvilken kommune der skal betale</w:t>
      </w:r>
      <w:r>
        <w:t xml:space="preserve"> </w:t>
      </w:r>
      <w:r w:rsidR="001932E4">
        <w:t>(det er hospitalets ansvar at kontere på korrekt</w:t>
      </w:r>
      <w:r w:rsidR="00553E79">
        <w:t xml:space="preserve"> kto</w:t>
      </w:r>
      <w:r>
        <w:t>.</w:t>
      </w:r>
      <w:r w:rsidR="00553E79">
        <w:t xml:space="preserve"> og projekt/</w:t>
      </w:r>
      <w:r w:rsidR="001932E4">
        <w:t xml:space="preserve">betalingskommune). Bogføringslinjen til </w:t>
      </w:r>
      <w:r>
        <w:rPr>
          <w:b/>
        </w:rPr>
        <w:t>1-629-141-2-07</w:t>
      </w:r>
      <w:r w:rsidR="00553E79">
        <w:t xml:space="preserve"> </w:t>
      </w:r>
      <w:r w:rsidR="001932E4">
        <w:t>skal indeholde CPR nr.</w:t>
      </w:r>
      <w:r w:rsidR="00E3135D">
        <w:t xml:space="preserve"> (i CPR feltet)</w:t>
      </w:r>
      <w:r w:rsidR="001932E4">
        <w:t xml:space="preserve"> på den patient der har fået </w:t>
      </w:r>
      <w:proofErr w:type="spellStart"/>
      <w:r w:rsidR="001932E4">
        <w:t>ortosen</w:t>
      </w:r>
      <w:proofErr w:type="spellEnd"/>
      <w:r w:rsidR="001932E4">
        <w:t>.</w:t>
      </w:r>
    </w:p>
    <w:p w:rsidR="00C95708" w:rsidRDefault="00C95708" w:rsidP="00C95708">
      <w:pPr>
        <w:pStyle w:val="Listeafsnit"/>
      </w:pPr>
    </w:p>
    <w:p w:rsidR="001932E4" w:rsidRDefault="00E3135D" w:rsidP="001932E4">
      <w:pPr>
        <w:pStyle w:val="Listeafsnit"/>
        <w:numPr>
          <w:ilvl w:val="0"/>
          <w:numId w:val="1"/>
        </w:numPr>
      </w:pPr>
      <w:r>
        <w:t>Én</w:t>
      </w:r>
      <w:r w:rsidR="00C44261">
        <w:t xml:space="preserve"> gang hver måned</w:t>
      </w:r>
      <w:r w:rsidR="00C95708">
        <w:t xml:space="preserve"> danner Regnskab</w:t>
      </w:r>
      <w:r w:rsidR="001932E4">
        <w:t xml:space="preserve"> en samlet faktura til kommunerne på de poster </w:t>
      </w:r>
      <w:r>
        <w:t>der er b</w:t>
      </w:r>
      <w:r w:rsidR="00553E79">
        <w:t xml:space="preserve">ogført på kto </w:t>
      </w:r>
      <w:r w:rsidR="00C44261">
        <w:rPr>
          <w:b/>
        </w:rPr>
        <w:t>1-629-141-2-07</w:t>
      </w:r>
      <w:r>
        <w:t>.</w:t>
      </w:r>
      <w:r w:rsidR="001932E4">
        <w:t xml:space="preserve"> </w:t>
      </w:r>
    </w:p>
    <w:p w:rsidR="00C95708" w:rsidRDefault="00C95708" w:rsidP="00C95708">
      <w:pPr>
        <w:pStyle w:val="Listeafsnit"/>
      </w:pPr>
    </w:p>
    <w:p w:rsidR="001932E4" w:rsidRDefault="001932E4" w:rsidP="001932E4">
      <w:pPr>
        <w:pStyle w:val="Listeafsnit"/>
        <w:numPr>
          <w:ilvl w:val="0"/>
          <w:numId w:val="1"/>
        </w:numPr>
      </w:pPr>
      <w:r>
        <w:t>Efterfølgende indgår faktu</w:t>
      </w:r>
      <w:r w:rsidR="00C95708">
        <w:t>raerne i normal rykkerprocedure. S</w:t>
      </w:r>
      <w:r w:rsidR="000D6306">
        <w:t>åfremt fakturaen</w:t>
      </w:r>
      <w:r w:rsidR="00C44261">
        <w:t xml:space="preserve"> ikke bliver betalt skal </w:t>
      </w:r>
      <w:r w:rsidR="00C44261" w:rsidRPr="009A0FF1">
        <w:t>Sundhedsplanlægning</w:t>
      </w:r>
      <w:r w:rsidR="00C95708">
        <w:t xml:space="preserve"> og R</w:t>
      </w:r>
      <w:r w:rsidR="005E0E1E" w:rsidRPr="009A0FF1">
        <w:t>egn</w:t>
      </w:r>
      <w:bookmarkStart w:id="0" w:name="_GoBack"/>
      <w:bookmarkEnd w:id="0"/>
      <w:r w:rsidR="005E0E1E" w:rsidRPr="009A0FF1">
        <w:t>skab</w:t>
      </w:r>
      <w:r w:rsidR="005E0E1E">
        <w:t xml:space="preserve"> i fællesskab tage sig af det</w:t>
      </w:r>
      <w:r w:rsidR="00C44261">
        <w:t>.</w:t>
      </w:r>
    </w:p>
    <w:p w:rsidR="0028624F" w:rsidRDefault="0028624F" w:rsidP="001932E4">
      <w:pPr>
        <w:pStyle w:val="Listeafsnit"/>
        <w:numPr>
          <w:ilvl w:val="0"/>
          <w:numId w:val="1"/>
        </w:numPr>
      </w:pPr>
      <w:r>
        <w:t>Regnskab afstemmer hver mdr.</w:t>
      </w:r>
      <w:r w:rsidR="00C44261">
        <w:t xml:space="preserve"> at der er faktureret korrekt beløb til kommunerne.</w:t>
      </w:r>
      <w:r>
        <w:t xml:space="preserve"> </w:t>
      </w:r>
    </w:p>
    <w:p w:rsidR="00251345" w:rsidRDefault="00251345" w:rsidP="005E0E1E"/>
    <w:p w:rsidR="009A0FF1" w:rsidRDefault="009A0FF1" w:rsidP="005E0E1E"/>
    <w:p w:rsidR="009A0FF1" w:rsidRDefault="009A0FF1" w:rsidP="005E0E1E"/>
    <w:p w:rsidR="009A0FF1" w:rsidRDefault="009A0FF1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251345" w:rsidRDefault="00251345" w:rsidP="005E0E1E"/>
    <w:p w:rsidR="009A0FF1" w:rsidRDefault="009A0FF1" w:rsidP="005E0E1E"/>
    <w:p w:rsidR="009A0FF1" w:rsidRDefault="009A0FF1" w:rsidP="005E0E1E"/>
    <w:p w:rsidR="009A0FF1" w:rsidRDefault="009A0FF1" w:rsidP="005E0E1E"/>
    <w:p w:rsidR="009A0FF1" w:rsidRDefault="009A0FF1" w:rsidP="005E0E1E"/>
    <w:p w:rsidR="009A0FF1" w:rsidRDefault="009A0FF1" w:rsidP="005E0E1E"/>
    <w:p w:rsidR="00251345" w:rsidRDefault="00251345" w:rsidP="005E0E1E">
      <w:pPr>
        <w:rPr>
          <w:b/>
        </w:rPr>
      </w:pPr>
      <w:r>
        <w:rPr>
          <w:b/>
        </w:rPr>
        <w:lastRenderedPageBreak/>
        <w:t>Bilag 1</w:t>
      </w:r>
    </w:p>
    <w:p w:rsidR="005E0E1E" w:rsidRDefault="005E0E1E" w:rsidP="00251345">
      <w:pPr>
        <w:pStyle w:val="RMEmnelinje"/>
        <w:keepLines w:val="0"/>
      </w:pPr>
      <w:r w:rsidRPr="00251345">
        <w:t>Oversigt over projekt nr. til prøvehandlingen</w:t>
      </w:r>
    </w:p>
    <w:tbl>
      <w:tblPr>
        <w:tblW w:w="10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2832"/>
        <w:gridCol w:w="1250"/>
        <w:gridCol w:w="5742"/>
      </w:tblGrid>
      <w:tr w:rsidR="00135E15" w:rsidRPr="00135E15" w:rsidTr="00135E15">
        <w:trPr>
          <w:trHeight w:val="253"/>
        </w:trPr>
        <w:tc>
          <w:tcPr>
            <w:tcW w:w="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LrV"/>
            <w:hideMark/>
          </w:tcPr>
          <w:p w:rsidR="00135E15" w:rsidRPr="00135E15" w:rsidRDefault="00135E15" w:rsidP="00135E1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135E15">
              <w:rPr>
                <w:b/>
                <w:bCs/>
                <w:color w:val="000000"/>
                <w:sz w:val="16"/>
                <w:szCs w:val="16"/>
                <w:lang w:eastAsia="da-DK"/>
              </w:rPr>
              <w:t>Rekvirent</w:t>
            </w:r>
          </w:p>
        </w:tc>
        <w:tc>
          <w:tcPr>
            <w:tcW w:w="98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5E15" w:rsidRPr="00135E15" w:rsidRDefault="00135E15" w:rsidP="00135E15">
            <w:pPr>
              <w:pStyle w:val="Overskrift6"/>
            </w:pPr>
            <w:r w:rsidRPr="00135E15">
              <w:t>Hospitaler der deltager i prøvehandlingen</w:t>
            </w:r>
          </w:p>
        </w:tc>
      </w:tr>
      <w:tr w:rsidR="00135E15" w:rsidRPr="00135E15" w:rsidTr="00135E15">
        <w:trPr>
          <w:trHeight w:val="253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5E15" w:rsidRPr="00135E15" w:rsidRDefault="00135E15" w:rsidP="00135E1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b/>
                <w:bCs/>
                <w:color w:val="000000"/>
                <w:szCs w:val="20"/>
                <w:lang w:eastAsia="da-DK"/>
              </w:rPr>
            </w:pPr>
            <w:r w:rsidRPr="00135E15">
              <w:rPr>
                <w:b/>
                <w:bCs/>
                <w:color w:val="000000"/>
                <w:szCs w:val="20"/>
                <w:lang w:eastAsia="da-DK"/>
              </w:rPr>
              <w:t>Hospital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b/>
                <w:bCs/>
                <w:color w:val="000000"/>
                <w:szCs w:val="20"/>
                <w:lang w:eastAsia="da-DK"/>
              </w:rPr>
            </w:pPr>
            <w:r w:rsidRPr="00135E15">
              <w:rPr>
                <w:b/>
                <w:bCs/>
                <w:color w:val="000000"/>
                <w:szCs w:val="20"/>
                <w:lang w:eastAsia="da-DK"/>
              </w:rPr>
              <w:t>Projekt nr.</w:t>
            </w:r>
          </w:p>
        </w:tc>
        <w:tc>
          <w:tcPr>
            <w:tcW w:w="57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b/>
                <w:bCs/>
                <w:color w:val="000000"/>
                <w:szCs w:val="20"/>
                <w:lang w:eastAsia="da-DK"/>
              </w:rPr>
            </w:pPr>
            <w:r w:rsidRPr="00135E15">
              <w:rPr>
                <w:b/>
                <w:bCs/>
                <w:color w:val="000000"/>
                <w:szCs w:val="20"/>
                <w:lang w:eastAsia="da-DK"/>
              </w:rPr>
              <w:t>Projektbeskrivelse</w:t>
            </w:r>
          </w:p>
        </w:tc>
      </w:tr>
      <w:tr w:rsidR="00135E15" w:rsidRPr="00135E15" w:rsidTr="00135E15">
        <w:trPr>
          <w:trHeight w:val="253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5E15" w:rsidRPr="00135E15" w:rsidRDefault="00135E15" w:rsidP="00135E1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135E15">
              <w:rPr>
                <w:color w:val="000000"/>
                <w:szCs w:val="20"/>
                <w:lang w:eastAsia="da-DK"/>
              </w:rPr>
              <w:t>Aarhus Universitetshospital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135E15">
              <w:rPr>
                <w:color w:val="000000"/>
                <w:szCs w:val="20"/>
                <w:lang w:eastAsia="da-DK"/>
              </w:rPr>
              <w:t>ORT_AUH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135E1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135E1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135E15">
              <w:rPr>
                <w:color w:val="000000"/>
                <w:szCs w:val="20"/>
                <w:lang w:eastAsia="da-DK"/>
              </w:rPr>
              <w:t xml:space="preserve"> B&amp;U - Aarhus Universitetshospital</w:t>
            </w:r>
          </w:p>
        </w:tc>
      </w:tr>
      <w:tr w:rsidR="00135E15" w:rsidRPr="00135E15" w:rsidTr="00135E15">
        <w:trPr>
          <w:trHeight w:val="253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5E15" w:rsidRPr="00135E15" w:rsidRDefault="00135E15" w:rsidP="00135E1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135E15">
              <w:rPr>
                <w:color w:val="000000"/>
                <w:szCs w:val="20"/>
                <w:lang w:eastAsia="da-DK"/>
              </w:rPr>
              <w:t>Regionshospitalet Gødstrup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135E15">
              <w:rPr>
                <w:color w:val="000000"/>
                <w:szCs w:val="20"/>
                <w:lang w:eastAsia="da-DK"/>
              </w:rPr>
              <w:t>ORT_RHG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135E1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135E1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135E15">
              <w:rPr>
                <w:color w:val="000000"/>
                <w:szCs w:val="20"/>
                <w:lang w:eastAsia="da-DK"/>
              </w:rPr>
              <w:t xml:space="preserve"> B&amp;U - Regionshospital Gødstrup</w:t>
            </w:r>
          </w:p>
        </w:tc>
      </w:tr>
      <w:tr w:rsidR="00135E15" w:rsidRPr="00135E15" w:rsidTr="00135E15">
        <w:trPr>
          <w:trHeight w:val="253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5E15" w:rsidRPr="00135E15" w:rsidRDefault="00135E15" w:rsidP="00135E1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135E15">
              <w:rPr>
                <w:color w:val="000000"/>
                <w:szCs w:val="20"/>
                <w:lang w:eastAsia="da-DK"/>
              </w:rPr>
              <w:t>Regionshospitalet Randers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135E15">
              <w:rPr>
                <w:color w:val="000000"/>
                <w:szCs w:val="20"/>
                <w:lang w:eastAsia="da-DK"/>
              </w:rPr>
              <w:t>ORT_RRA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135E1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135E1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135E15">
              <w:rPr>
                <w:color w:val="000000"/>
                <w:szCs w:val="20"/>
                <w:lang w:eastAsia="da-DK"/>
              </w:rPr>
              <w:t xml:space="preserve"> B&amp;U - Regionshospitalet Randers</w:t>
            </w:r>
          </w:p>
        </w:tc>
      </w:tr>
      <w:tr w:rsidR="00135E15" w:rsidRPr="00135E15" w:rsidTr="00135E15">
        <w:trPr>
          <w:trHeight w:val="253"/>
        </w:trPr>
        <w:tc>
          <w:tcPr>
            <w:tcW w:w="3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5E15" w:rsidRPr="00135E15" w:rsidRDefault="00135E15" w:rsidP="00135E1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135E15">
              <w:rPr>
                <w:color w:val="000000"/>
                <w:szCs w:val="20"/>
                <w:lang w:eastAsia="da-DK"/>
              </w:rPr>
              <w:t>Hospitalsenhed Midt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135E15">
              <w:rPr>
                <w:color w:val="000000"/>
                <w:szCs w:val="20"/>
                <w:lang w:eastAsia="da-DK"/>
              </w:rPr>
              <w:t>ORT_HEM</w:t>
            </w:r>
          </w:p>
        </w:tc>
        <w:tc>
          <w:tcPr>
            <w:tcW w:w="5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5E15" w:rsidRPr="00135E15" w:rsidRDefault="00135E15" w:rsidP="00135E1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135E1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135E1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135E15">
              <w:rPr>
                <w:color w:val="000000"/>
                <w:szCs w:val="20"/>
                <w:lang w:eastAsia="da-DK"/>
              </w:rPr>
              <w:t xml:space="preserve"> B&amp;U - Hospitalsenhed Midt</w:t>
            </w:r>
          </w:p>
        </w:tc>
      </w:tr>
    </w:tbl>
    <w:p w:rsidR="00135E15" w:rsidRPr="00135E15" w:rsidRDefault="00135E15" w:rsidP="00135E15"/>
    <w:p w:rsidR="005E0E1E" w:rsidRDefault="005E0E1E" w:rsidP="005E0E1E"/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2727"/>
        <w:gridCol w:w="1818"/>
        <w:gridCol w:w="5369"/>
      </w:tblGrid>
      <w:tr w:rsidR="00251345" w:rsidRPr="00251345" w:rsidTr="00135E15">
        <w:trPr>
          <w:trHeight w:val="282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251345">
              <w:rPr>
                <w:b/>
                <w:bCs/>
                <w:color w:val="000000"/>
                <w:sz w:val="16"/>
                <w:szCs w:val="16"/>
                <w:lang w:eastAsia="da-DK"/>
              </w:rPr>
              <w:t>Nr</w:t>
            </w:r>
            <w:proofErr w:type="spellEnd"/>
            <w:r w:rsidRPr="00251345">
              <w:rPr>
                <w:b/>
                <w:bCs/>
                <w:color w:val="000000"/>
                <w:sz w:val="16"/>
                <w:szCs w:val="16"/>
                <w:lang w:eastAsia="da-DK"/>
              </w:rPr>
              <w:t xml:space="preserve"> til betalingskommune</w:t>
            </w:r>
          </w:p>
        </w:tc>
        <w:tc>
          <w:tcPr>
            <w:tcW w:w="99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135E15">
            <w:pPr>
              <w:pStyle w:val="Overskrift6"/>
            </w:pPr>
            <w:r w:rsidRPr="00251345">
              <w:t>Kommuner i Region Midtjylland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Cs w:val="20"/>
                <w:lang w:eastAsia="da-DK"/>
              </w:rPr>
            </w:pPr>
            <w:r w:rsidRPr="00251345">
              <w:rPr>
                <w:b/>
                <w:bCs/>
                <w:color w:val="000000"/>
                <w:szCs w:val="20"/>
                <w:lang w:eastAsia="da-DK"/>
              </w:rPr>
              <w:t>Betalende kommune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Cs w:val="20"/>
                <w:lang w:eastAsia="da-DK"/>
              </w:rPr>
            </w:pPr>
            <w:r w:rsidRPr="00251345">
              <w:rPr>
                <w:b/>
                <w:bCs/>
                <w:color w:val="000000"/>
                <w:szCs w:val="20"/>
                <w:lang w:eastAsia="da-DK"/>
              </w:rPr>
              <w:t>Projekt nr.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Cs w:val="20"/>
                <w:lang w:eastAsia="da-DK"/>
              </w:rPr>
            </w:pPr>
            <w:r w:rsidRPr="00251345">
              <w:rPr>
                <w:b/>
                <w:bCs/>
                <w:color w:val="000000"/>
                <w:szCs w:val="20"/>
                <w:lang w:eastAsia="da-DK"/>
              </w:rPr>
              <w:t>Projektbeskrivelse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Favrskov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ORT_FAVRSKOV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Favrskov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Hedensted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ORT_HEDENSTE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Hedensted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Herning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ORT_HERNING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Herning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Holstebro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ORT_HOLSTEBR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Holstebro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Horsens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ORT_HORSENS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Horsens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Ikast-Brande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ORT_IKAST-BR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Ikast-Brande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Lemvig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ORT_LEMVIG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Lemvig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Norddjurs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ORT_NORDDJUR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Norddjurs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Odder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ORT_ODDER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Odder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Randers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ORT_RANDERS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Randers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Ringkøbing-Skjern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ORT_RINGK-SK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Ringkøbing-Skjern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Samsø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ORT_SAMSØ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Samsø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Silkeborg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ORT_SILKEBOR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Silkeborg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Skanderborg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ORT_SKANDERB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Skanderborg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Skive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ORT_SKIVE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Skive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Struer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ORT_STRUER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Struer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Syddjurs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ORT_SYDDJURS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Syddjurs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Viborg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ORT_VIBORG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Viborg Kommune</w:t>
            </w:r>
          </w:p>
        </w:tc>
      </w:tr>
      <w:tr w:rsidR="00251345" w:rsidRPr="00251345" w:rsidTr="00135E15">
        <w:trPr>
          <w:trHeight w:val="282"/>
        </w:trPr>
        <w:tc>
          <w:tcPr>
            <w:tcW w:w="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1345" w:rsidRPr="00251345" w:rsidRDefault="00251345" w:rsidP="00251345">
            <w:pPr>
              <w:spacing w:line="240" w:lineRule="auto"/>
              <w:rPr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7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Aarhus Kommune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>ORT_AARHUS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45" w:rsidRPr="00251345" w:rsidRDefault="00251345" w:rsidP="00251345">
            <w:pPr>
              <w:spacing w:line="240" w:lineRule="auto"/>
              <w:rPr>
                <w:color w:val="000000"/>
                <w:szCs w:val="20"/>
                <w:lang w:eastAsia="da-DK"/>
              </w:rPr>
            </w:pPr>
            <w:r w:rsidRPr="00251345">
              <w:rPr>
                <w:color w:val="000000"/>
                <w:szCs w:val="20"/>
                <w:lang w:eastAsia="da-DK"/>
              </w:rPr>
              <w:t xml:space="preserve">Prøvehandling </w:t>
            </w:r>
            <w:proofErr w:type="spellStart"/>
            <w:r w:rsidRPr="00251345">
              <w:rPr>
                <w:color w:val="000000"/>
                <w:szCs w:val="20"/>
                <w:lang w:eastAsia="da-DK"/>
              </w:rPr>
              <w:t>Ortose</w:t>
            </w:r>
            <w:proofErr w:type="spellEnd"/>
            <w:r w:rsidRPr="00251345">
              <w:rPr>
                <w:color w:val="000000"/>
                <w:szCs w:val="20"/>
                <w:lang w:eastAsia="da-DK"/>
              </w:rPr>
              <w:t xml:space="preserve"> B&amp;U - Aarhus Kommune</w:t>
            </w:r>
          </w:p>
        </w:tc>
      </w:tr>
    </w:tbl>
    <w:p w:rsidR="00251345" w:rsidRDefault="00251345" w:rsidP="005E0E1E"/>
    <w:sectPr w:rsidR="00251345" w:rsidSect="001932E4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D4494"/>
    <w:multiLevelType w:val="hybridMultilevel"/>
    <w:tmpl w:val="93165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E4"/>
    <w:rsid w:val="000D6306"/>
    <w:rsid w:val="00135E15"/>
    <w:rsid w:val="001932E4"/>
    <w:rsid w:val="00222AA2"/>
    <w:rsid w:val="00251345"/>
    <w:rsid w:val="00284284"/>
    <w:rsid w:val="0028624F"/>
    <w:rsid w:val="002F704C"/>
    <w:rsid w:val="003D2AC8"/>
    <w:rsid w:val="00527D52"/>
    <w:rsid w:val="00553E79"/>
    <w:rsid w:val="005E0E1E"/>
    <w:rsid w:val="005F222D"/>
    <w:rsid w:val="006B694A"/>
    <w:rsid w:val="0078773B"/>
    <w:rsid w:val="00891699"/>
    <w:rsid w:val="009A0FF1"/>
    <w:rsid w:val="00BB75F1"/>
    <w:rsid w:val="00C12FA2"/>
    <w:rsid w:val="00C20A19"/>
    <w:rsid w:val="00C44261"/>
    <w:rsid w:val="00C95708"/>
    <w:rsid w:val="00CB5D2D"/>
    <w:rsid w:val="00D26554"/>
    <w:rsid w:val="00E3135D"/>
    <w:rsid w:val="00FE7A13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4AAB"/>
  <w15:chartTrackingRefBased/>
  <w15:docId w15:val="{3C81E526-3890-487A-B4B7-6A034760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2E4"/>
    <w:pPr>
      <w:spacing w:after="0" w:line="280" w:lineRule="atLeast"/>
    </w:pPr>
    <w:rPr>
      <w:rFonts w:eastAsia="Times New Roman" w:cs="Times New Roman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35E15"/>
    <w:pPr>
      <w:keepNext/>
      <w:spacing w:line="240" w:lineRule="auto"/>
      <w:jc w:val="center"/>
      <w:outlineLvl w:val="5"/>
    </w:pPr>
    <w:rPr>
      <w:b/>
      <w:bCs/>
      <w:color w:val="00000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customStyle="1" w:styleId="RMEmnelinje">
    <w:name w:val="RM_Emnelinje"/>
    <w:basedOn w:val="Normal"/>
    <w:next w:val="Normal"/>
    <w:rsid w:val="001932E4"/>
    <w:pPr>
      <w:keepNext/>
      <w:keepLines/>
      <w:outlineLvl w:val="0"/>
    </w:pPr>
    <w:rPr>
      <w:b/>
    </w:rPr>
  </w:style>
  <w:style w:type="paragraph" w:styleId="Listeafsnit">
    <w:name w:val="List Paragraph"/>
    <w:basedOn w:val="Normal"/>
    <w:uiPriority w:val="34"/>
    <w:qFormat/>
    <w:rsid w:val="001932E4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135E15"/>
    <w:rPr>
      <w:rFonts w:eastAsia="Times New Roman" w:cs="Times New Roman"/>
      <w:b/>
      <w:bCs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17D6-EAAA-4938-A6D5-5BF6D01D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Koch Sørensen</dc:creator>
  <cp:keywords/>
  <dc:description/>
  <cp:lastModifiedBy>Mette Koch Sørensen</cp:lastModifiedBy>
  <cp:revision>12</cp:revision>
  <dcterms:created xsi:type="dcterms:W3CDTF">2023-08-21T07:00:00Z</dcterms:created>
  <dcterms:modified xsi:type="dcterms:W3CDTF">2023-09-26T11:57:00Z</dcterms:modified>
</cp:coreProperties>
</file>